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32"/>
          <w:szCs w:val="32"/>
        </w:rPr>
        <w:t xml:space="preserve">Shrey Mehra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5555"/>
          <w:sz w:val="20"/>
          <w:szCs w:val="20"/>
        </w:rPr>
        <w:t xml:space="preserve">Communications &amp; Brand Marketing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shreyymehraa@gmail.com   |   +61 478 561 265   |   linkedin.com/in/shreymehraa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PROFILE</w:t>
      </w:r>
    </w:p>
    <w:p>
      <w:pPr>
        <w:spacing w:after="1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Communications and brand professional with 4+ years building narratives, campaigns, and stakeholder trust across fintech, education, and consumer organisations across APAC. I turn complex, cross-functional input into communication that's clear and built for the audience receiving it — whether that's a C-suite briefing or a multi-channel campaign reaching hundreds of thousands of customers. Background spans crisis and regulated communications, campaign execution, and metrics-led reporting, alongside independent brand and product work shipped outside the 9-to-5.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EXPERIENCE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Communications Coordinator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Nov 2023 – Present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iSelect &amp; Compare the Market, Melbourne, Australia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Aligned 700+ employees across APAC on product-change campaigns by partnering directly with Communications, Engagement, and senior leadership.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Delivered consistent, on-time communications for CEO, CMO, and CPO priorities by running workflows across 7+ departments.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Maintained narrative consistency, audience relevance, and regulatory compliance across campaign materials by owning writing, editing, and QA end-to-end.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Lifted engagement 46% month-on-month by using open and churn-rate data to shape messaging decisions across campaigns.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Scaled 6+ cause-marketing and engagement programs end-to-end, covering internal content, stakeholder briefings, and multi-channel rollout.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Reduced vendor costs 78% through renegotiated supplier agreements and streamlined procurement across 20+ annual events and activations.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Trusted by three C-suite leaders for confidential executive support, managing competing deadlines and sensitive information with discretion.</w:t>
      </w:r>
    </w:p>
    <w:p>
      <w:pPr>
        <w:spacing w:after="120" w:before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Skills: Stakeholder alignment, crisis &amp; regulated comms, campaign planning, executive support, GA4, Tableau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Marketing &amp; Communications Lead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Jul 2023 – Nov 2023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Bliss &amp; Birch Pty. Ltd., Melbourne, Australia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Delivered 4 integrated communications campaigns end-to-end, from content development through stakeholder coordination to asset production.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Produced 20+ localised marketing assets across digital and social channels while maintaining brand consistency and on-time delivery.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Grew demand through 3+ targeted digital campaigns, website optimisation, and guerrilla marketing tactics — contributing to 56% sales uplift and 32% profit increase in Q2.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Strengthened vendor relationships and project visibility by owning reporting and performance tracking across every communication touchpoint.</w:t>
      </w:r>
    </w:p>
    <w:p>
      <w:pPr>
        <w:spacing w:after="120" w:before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Skills: Campaign production, asset management, vendor management, Canva, Adobe Photoshop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Communications &amp; Growth Administrator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May 2022 – Jun 2023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Tickertape Pty. Ltd., Remote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Optimised the funnel for new product and pricing launches through structured end-to-end communications planning: CTR up 310%; CX up 140%.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Lifted month-on-month engagement 72% and reached 160,000+ customers across 20 locations by aligning internal and external communications with corporate positioning.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Kept messaging and approvals consistent at scale across 40+ creative production workflows spanning product, pricing, and brand.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Grew platform to 20,000 MAU through ad campaigns; reduced churn 16% MoM through lifecycle marketing. Achieved 170% YoY engagement uplift.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Raised campaign visibility and governance standards in a regulated fintech environment by building reporting templates and documentation systems for 180,000 MAU.</w:t>
      </w:r>
    </w:p>
    <w:p>
      <w:pPr>
        <w:spacing w:after="120" w:before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Skills: Funnel optimisation, pricing comms, creative production, reporting &amp; governance, MoEngage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Project Management Intern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May 2020 – Jun 2020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Amazon, Los Angeles, California, USA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Surfaced 30+ actionable insights from operational data for leadership review, supporting change-management analysis across a 12-person team.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Enabled due diligence on 20+ five-figure transactions monthly by presenting data-driven findings directly to C-level executives.</w:t>
      </w:r>
    </w:p>
    <w:p>
      <w:pPr>
        <w:spacing w:after="120" w:before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Skills: Data analysis, stakeholder presentations, process documentation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SELECTED INDEPENDENT WORK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VoiceDNA: Brand Voice Comparator Tool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2026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Designed and shipped a tool that compares brand voice across written samples end-to-end: concept, build (React, Claude API), and deployment (Vercel).</w:t>
      </w:r>
    </w:p>
    <w:p>
      <w:pPr>
        <w:spacing w:after="120" w:before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Skills: React, Claude API, product thinking, brand voice design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EDUCATION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Master of Management (Marketing)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Jul 2023 – Jul 2025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The University of Melbourne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WAM: 81+ (First-Class Honours), FBE Scholarship Awardee, International Graduate Student Scholarship Holder.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Peer Mentor, University of Melbourne Peer Mentor Programme.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Bachelor of Business Administration (Marketing &amp; Finance)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Aug 2019 – Jul 2022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University of Delhi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GPA: 9.04/10, Dean's Recommendation List.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SKILLS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Communications &amp; Brand: Stakeholder &amp; message alignment, crisis &amp; regulated communications, campaign planning, audience segmentation, employee engagement, UX writing &amp; content design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Analytics: Google Analytics 4, Google Ads, Amplitude, MoEngage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Tools: Notion, Asana, JIRA, Confluence, WordPress, Mailchimp, MS Office 365, SharePoint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Design: Adobe Photoshop, Adobe After Effects, Canva</w:t>
      </w:r>
    </w:p>
    <w:p>
      <w:pPr>
        <w:spacing w:after="1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Languages: English (Native), Hindi (Native), Japanese (Beginner)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Meta Digital Marketing Associate, Meta Blueprint (2025)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Google Analytics 4 Certification, Google Skillshop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Google Ads: Search Certification, Google Skillshop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Agile Project Manager (Level 1), LinkedIn Learning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ESG &amp; Sustainable Business Strategy, Coursera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Pearson Test of English: 90/90 (highest band)</w:t>
      </w:r>
    </w:p>
    <w:p>
      <w:pPr>
        <w:pStyle w:val="ListParagraph"/>
        <w:numPr>
          <w:ilvl w:val="0"/>
          <w:numId w:val="1"/>
        </w:numPr>
        <w:spacing w:after="80"/>
        <w:ind w:left="360" w:hanging="3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Melbourne Plus, Community Engagement &amp; People Leadership</w:t>
      </w:r>
    </w:p>
    <w:p>
      <w:pPr>
        <w:pBdr>
          <w:bottom w:val="single" w:color="999999" w:sz="4"/>
        </w:pBd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LEADERSHIP &amp; ACTIVITIES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TEDxUniMelb, Senior Event Coordinator (Aug–Nov 2024). Led a cross-functional team of 15 across two large-scale events; grew sign-ups 65% and engagement 40% while cutting event costs ~30% through vendor and budget management.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Melbourne Student Forum, Delegate (Apr–May 2025). One of 100 students selected to represent the student body on food insecurity and university values; co-developed 7+ adopted recommendations.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TEDxVIPS, Lead Organiser / License Holder (Aug 2021–May 2022). Ran a 130+ volunteer team for a TEDx event that drew 1.2M+ views and sold out in 2 days post-ticket launch.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Melbourne Peer Mentoring Program, Student Mentor (Mar–May 2025). Supported 15+ first-year students through an 8-week structured transition program.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Melbourne Business School Student Association, Event Manager (Jul 2023–Feb 2024). Delivered 3 major events with a 30-person executive team.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Finance &amp; Investment Cell, Delhi, Founder / President (Jun–Dec 2021). Built a 200+ piece personal-finance content library and mentored 20+ students.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Sacred Hearts Mission, Communications Volunteer (Aug 2024–Present). Coordinate weekly merchandising and meal service for community aid programs.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UMSU, Welfare Volunteer (Jul 2023–Feb 2024). Supported delivery of 5+ student programs and events.</w:t>
      </w:r>
    </w:p>
    <w:p>
      <w:pPr>
        <w:spacing w:after="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NSS VIPS, Educator Lead (Sep 2019–Oct 2021). Tutored underprivileged students as part of a 50-person volunteer cohort.</w:t>
      </w:r>
    </w:p>
    <w:sectPr>
      <w:pgSz w:w="11906" w:h="16838" w:orient="portrait"/>
      <w:pgMar w:top="1134" w:right="1260" w:bottom="1134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2026-06-28T09:18:59.525Z</dcterms:created>
  <dcterms:modified xsi:type="dcterms:W3CDTF">2026-06-28T09:18:59.538Z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